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3BD" w:rsidRPr="000743BD" w:rsidRDefault="007E3CA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4764405</wp:posOffset>
            </wp:positionH>
            <wp:positionV relativeFrom="paragraph">
              <wp:posOffset>16510</wp:posOffset>
            </wp:positionV>
            <wp:extent cx="1552575" cy="498475"/>
            <wp:effectExtent l="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43BD" w:rsidRPr="000743BD" w:rsidRDefault="007E3CAF" w:rsidP="007E3CAF">
      <w:pPr>
        <w:tabs>
          <w:tab w:val="left" w:pos="852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743BD" w:rsidRPr="000743BD" w:rsidRDefault="000743BD">
      <w:pPr>
        <w:rPr>
          <w:rFonts w:ascii="Arial" w:hAnsi="Arial" w:cs="Arial"/>
        </w:rPr>
      </w:pPr>
    </w:p>
    <w:p w:rsidR="00913154" w:rsidRDefault="00913154" w:rsidP="000743BD">
      <w:pPr>
        <w:rPr>
          <w:rFonts w:ascii="Arial" w:hAnsi="Arial" w:cs="Arial"/>
          <w:sz w:val="20"/>
          <w:szCs w:val="20"/>
        </w:rPr>
      </w:pPr>
    </w:p>
    <w:p w:rsidR="00656EE9" w:rsidRPr="00A307AE" w:rsidRDefault="00656EE9" w:rsidP="00656EE9">
      <w:pPr>
        <w:pStyle w:val="Titre"/>
      </w:pPr>
      <w:r w:rsidRPr="00A307AE">
        <w:t>Offre d’emploi</w:t>
      </w:r>
      <w:r>
        <w:t xml:space="preserve"> </w:t>
      </w:r>
      <w:r w:rsidR="00B71FC0">
        <w:t>contrat étudiant</w:t>
      </w:r>
    </w:p>
    <w:p w:rsidR="00656EE9" w:rsidRPr="00A307AE" w:rsidRDefault="00656EE9" w:rsidP="00656EE9"/>
    <w:tbl>
      <w:tblPr>
        <w:tblStyle w:val="TableNormal"/>
        <w:tblW w:w="9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171"/>
      </w:tblGrid>
      <w:tr w:rsidR="00656EE9" w:rsidRPr="00A307AE" w:rsidTr="007E3CAF">
        <w:trPr>
          <w:trHeight w:val="1633"/>
          <w:jc w:val="center"/>
        </w:trPr>
        <w:tc>
          <w:tcPr>
            <w:tcW w:w="2412" w:type="dxa"/>
          </w:tcPr>
          <w:p w:rsidR="00656EE9" w:rsidRPr="00A307AE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 w:rsidRPr="00A307AE">
              <w:rPr>
                <w:rFonts w:cstheme="minorHAnsi"/>
                <w:b/>
                <w:lang w:val="fr-FR"/>
              </w:rPr>
              <w:t>Fonction</w:t>
            </w:r>
            <w:r w:rsidRPr="00A307AE">
              <w:rPr>
                <w:rFonts w:cstheme="minorHAnsi"/>
                <w:b/>
                <w:spacing w:val="1"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lang w:val="fr-FR"/>
              </w:rPr>
              <w:t xml:space="preserve">+ date </w:t>
            </w:r>
            <w:proofErr w:type="gramStart"/>
            <w:r w:rsidRPr="00A307AE">
              <w:rPr>
                <w:rFonts w:cstheme="minorHAnsi"/>
                <w:b/>
                <w:lang w:val="fr-FR"/>
              </w:rPr>
              <w:t>prise</w:t>
            </w:r>
            <w:r>
              <w:rPr>
                <w:rFonts w:cstheme="minorHAnsi"/>
                <w:b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spacing w:val="-52"/>
                <w:lang w:val="fr-FR"/>
              </w:rPr>
              <w:t xml:space="preserve"> </w:t>
            </w:r>
            <w:r>
              <w:rPr>
                <w:rFonts w:cstheme="minorHAnsi"/>
                <w:b/>
                <w:lang w:val="fr-FR"/>
              </w:rPr>
              <w:t>de</w:t>
            </w:r>
            <w:proofErr w:type="gramEnd"/>
            <w:r>
              <w:rPr>
                <w:rFonts w:cstheme="minorHAnsi"/>
                <w:b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lang w:val="fr-FR"/>
              </w:rPr>
              <w:t>poste</w:t>
            </w:r>
          </w:p>
        </w:tc>
        <w:tc>
          <w:tcPr>
            <w:tcW w:w="7171" w:type="dxa"/>
          </w:tcPr>
          <w:p w:rsidR="00656EE9" w:rsidRPr="00A307AE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 xml:space="preserve">Recrutement </w:t>
            </w:r>
            <w:r w:rsidR="00B71FC0">
              <w:rPr>
                <w:rFonts w:cstheme="minorHAnsi"/>
                <w:b/>
                <w:lang w:val="fr-FR"/>
              </w:rPr>
              <w:t>d’un contrat étudiant</w:t>
            </w:r>
          </w:p>
          <w:p w:rsidR="00656EE9" w:rsidRPr="00A307AE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>Assistant accueil des étudiants internationaux et orientation logement</w:t>
            </w:r>
          </w:p>
          <w:p w:rsidR="00656EE9" w:rsidRDefault="00B71FC0" w:rsidP="003A252F">
            <w:pPr>
              <w:jc w:val="left"/>
              <w:rPr>
                <w:rFonts w:cstheme="minorHAnsi"/>
                <w:spacing w:val="3"/>
                <w:lang w:val="fr-FR"/>
              </w:rPr>
            </w:pPr>
            <w:r>
              <w:rPr>
                <w:rFonts w:cstheme="minorHAnsi"/>
                <w:lang w:val="fr-FR"/>
              </w:rPr>
              <w:t>D</w:t>
            </w:r>
            <w:r w:rsidR="00656EE9">
              <w:rPr>
                <w:rFonts w:cstheme="minorHAnsi"/>
                <w:lang w:val="fr-FR"/>
              </w:rPr>
              <w:t>u</w:t>
            </w:r>
            <w:r w:rsidR="00656EE9">
              <w:rPr>
                <w:rFonts w:cstheme="minorHAnsi"/>
                <w:spacing w:val="3"/>
                <w:lang w:val="fr-FR"/>
              </w:rPr>
              <w:t xml:space="preserve"> 2</w:t>
            </w:r>
            <w:r>
              <w:rPr>
                <w:rFonts w:cstheme="minorHAnsi"/>
                <w:spacing w:val="3"/>
                <w:lang w:val="fr-FR"/>
              </w:rPr>
              <w:t>5</w:t>
            </w:r>
            <w:r w:rsidR="00656EE9">
              <w:rPr>
                <w:rFonts w:cstheme="minorHAnsi"/>
                <w:spacing w:val="3"/>
                <w:lang w:val="fr-FR"/>
              </w:rPr>
              <w:t>/08/202</w:t>
            </w:r>
            <w:r>
              <w:rPr>
                <w:rFonts w:cstheme="minorHAnsi"/>
                <w:spacing w:val="3"/>
                <w:lang w:val="fr-FR"/>
              </w:rPr>
              <w:t>5</w:t>
            </w:r>
            <w:r w:rsidR="00656EE9">
              <w:rPr>
                <w:rFonts w:cstheme="minorHAnsi"/>
                <w:spacing w:val="3"/>
                <w:lang w:val="fr-FR"/>
              </w:rPr>
              <w:t xml:space="preserve"> au </w:t>
            </w:r>
            <w:r>
              <w:rPr>
                <w:rFonts w:cstheme="minorHAnsi"/>
                <w:spacing w:val="3"/>
                <w:lang w:val="fr-FR"/>
              </w:rPr>
              <w:t>19</w:t>
            </w:r>
            <w:r w:rsidR="00656EE9">
              <w:rPr>
                <w:rFonts w:cstheme="minorHAnsi"/>
                <w:spacing w:val="3"/>
                <w:lang w:val="fr-FR"/>
              </w:rPr>
              <w:t>/09/202</w:t>
            </w:r>
            <w:r>
              <w:rPr>
                <w:rFonts w:cstheme="minorHAnsi"/>
                <w:spacing w:val="3"/>
                <w:lang w:val="fr-FR"/>
              </w:rPr>
              <w:t>5</w:t>
            </w:r>
            <w:r w:rsidR="00B54A72">
              <w:rPr>
                <w:rFonts w:cstheme="minorHAnsi"/>
                <w:spacing w:val="3"/>
                <w:lang w:val="fr-FR"/>
              </w:rPr>
              <w:t xml:space="preserve"> soit 4 semaines</w:t>
            </w:r>
          </w:p>
          <w:p w:rsidR="00B54A72" w:rsidRDefault="00B54A72" w:rsidP="00B54A72">
            <w:pPr>
              <w:jc w:val="left"/>
              <w:rPr>
                <w:rFonts w:cstheme="minorHAnsi"/>
                <w:spacing w:val="3"/>
                <w:lang w:val="fr-FR"/>
              </w:rPr>
            </w:pPr>
            <w:r>
              <w:rPr>
                <w:rFonts w:cstheme="minorHAnsi"/>
                <w:spacing w:val="3"/>
                <w:lang w:val="fr-FR"/>
              </w:rPr>
              <w:t xml:space="preserve"> Temps de travail hebdomadaire : </w:t>
            </w:r>
            <w:r w:rsidR="00D6520F">
              <w:rPr>
                <w:rFonts w:cstheme="minorHAnsi"/>
                <w:spacing w:val="3"/>
                <w:lang w:val="fr-FR"/>
              </w:rPr>
              <w:t>2</w:t>
            </w:r>
            <w:r w:rsidR="007E3CAF">
              <w:rPr>
                <w:rFonts w:cstheme="minorHAnsi"/>
                <w:spacing w:val="3"/>
                <w:lang w:val="fr-FR"/>
              </w:rPr>
              <w:t>0</w:t>
            </w:r>
            <w:bookmarkStart w:id="0" w:name="_GoBack"/>
            <w:bookmarkEnd w:id="0"/>
            <w:r w:rsidR="00D6520F">
              <w:rPr>
                <w:rFonts w:cstheme="minorHAnsi"/>
                <w:spacing w:val="3"/>
                <w:lang w:val="fr-FR"/>
              </w:rPr>
              <w:t>h/semaine</w:t>
            </w:r>
          </w:p>
          <w:p w:rsidR="00B54A72" w:rsidRPr="00A307AE" w:rsidRDefault="00B54A72" w:rsidP="00B54A72">
            <w:pPr>
              <w:jc w:val="left"/>
              <w:rPr>
                <w:rFonts w:cstheme="minorHAnsi"/>
                <w:lang w:val="fr-FR"/>
              </w:rPr>
            </w:pPr>
          </w:p>
        </w:tc>
      </w:tr>
      <w:tr w:rsidR="00656EE9" w:rsidRPr="00A307AE" w:rsidTr="007E3CAF">
        <w:trPr>
          <w:trHeight w:val="388"/>
          <w:jc w:val="center"/>
        </w:trPr>
        <w:tc>
          <w:tcPr>
            <w:tcW w:w="2412" w:type="dxa"/>
          </w:tcPr>
          <w:p w:rsidR="00656EE9" w:rsidRPr="00A307AE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 w:rsidRPr="00A307AE">
              <w:rPr>
                <w:rFonts w:cstheme="minorHAnsi"/>
                <w:b/>
                <w:lang w:val="fr-FR"/>
              </w:rPr>
              <w:t>Localisation</w:t>
            </w:r>
          </w:p>
        </w:tc>
        <w:tc>
          <w:tcPr>
            <w:tcW w:w="7171" w:type="dxa"/>
          </w:tcPr>
          <w:p w:rsidR="00656EE9" w:rsidRPr="00A307AE" w:rsidRDefault="00656EE9" w:rsidP="003A252F">
            <w:pPr>
              <w:jc w:val="lef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UT – Services centraux - Domaine Formation et Vie Universitaire – Direction des Mobilités et des formations internationales – Pôle accueil</w:t>
            </w:r>
          </w:p>
        </w:tc>
      </w:tr>
      <w:tr w:rsidR="00656EE9" w:rsidRPr="00A307AE" w:rsidTr="007E3CAF">
        <w:trPr>
          <w:trHeight w:val="6071"/>
          <w:jc w:val="center"/>
        </w:trPr>
        <w:tc>
          <w:tcPr>
            <w:tcW w:w="2412" w:type="dxa"/>
          </w:tcPr>
          <w:p w:rsidR="00656EE9" w:rsidRPr="00A307AE" w:rsidRDefault="00656EE9" w:rsidP="003A252F">
            <w:pPr>
              <w:jc w:val="left"/>
              <w:rPr>
                <w:rFonts w:cstheme="minorHAnsi"/>
                <w:lang w:val="fr-FR"/>
              </w:rPr>
            </w:pPr>
            <w:r w:rsidRPr="00A307AE">
              <w:rPr>
                <w:rFonts w:cstheme="minorHAnsi"/>
                <w:b/>
                <w:lang w:val="fr-FR"/>
              </w:rPr>
              <w:t>Organisme</w:t>
            </w:r>
            <w:r w:rsidRPr="00A307AE">
              <w:rPr>
                <w:rFonts w:cstheme="minorHAnsi"/>
                <w:b/>
                <w:spacing w:val="-3"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lang w:val="fr-FR"/>
              </w:rPr>
              <w:t>recruteur</w:t>
            </w:r>
          </w:p>
          <w:p w:rsidR="00656EE9" w:rsidRPr="00A307AE" w:rsidRDefault="00656EE9" w:rsidP="003A252F">
            <w:pPr>
              <w:jc w:val="left"/>
              <w:rPr>
                <w:rFonts w:cstheme="minorHAnsi"/>
                <w:i/>
                <w:lang w:val="fr-FR"/>
              </w:rPr>
            </w:pPr>
            <w:r w:rsidRPr="00A307AE">
              <w:rPr>
                <w:rFonts w:cstheme="minorHAnsi"/>
                <w:i/>
                <w:lang w:val="fr-FR"/>
              </w:rPr>
              <w:t>Maximum 3000 caractères</w:t>
            </w:r>
          </w:p>
        </w:tc>
        <w:tc>
          <w:tcPr>
            <w:tcW w:w="7171" w:type="dxa"/>
          </w:tcPr>
          <w:p w:rsidR="00656EE9" w:rsidRPr="00A307AE" w:rsidRDefault="00656EE9" w:rsidP="003A252F">
            <w:pPr>
              <w:jc w:val="lef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</w:t>
            </w:r>
            <w:r w:rsidRPr="00C13ED0">
              <w:rPr>
                <w:rFonts w:cstheme="minorHAnsi"/>
                <w:lang w:val="fr-FR"/>
              </w:rPr>
              <w:t xml:space="preserve">'Université </w:t>
            </w:r>
            <w:r w:rsidR="00B71FC0">
              <w:rPr>
                <w:rFonts w:cstheme="minorHAnsi"/>
                <w:lang w:val="fr-FR"/>
              </w:rPr>
              <w:t>de Toulouse</w:t>
            </w:r>
            <w:r w:rsidRPr="00C13ED0">
              <w:rPr>
                <w:rFonts w:cstheme="minorHAnsi"/>
                <w:lang w:val="fr-FR"/>
              </w:rPr>
              <w:t xml:space="preserve"> (http://www.univ-tlse3.fr) est un établissement</w:t>
            </w:r>
            <w:r>
              <w:rPr>
                <w:rFonts w:cstheme="minorHAnsi"/>
                <w:lang w:val="fr-FR"/>
              </w:rPr>
              <w:t xml:space="preserve"> </w:t>
            </w:r>
            <w:r w:rsidRPr="00C13ED0">
              <w:rPr>
                <w:rFonts w:cstheme="minorHAnsi"/>
                <w:lang w:val="fr-FR"/>
              </w:rPr>
              <w:t>d’enseignement supérieur et de recherche née de la fusion des Facultés de médecine, de</w:t>
            </w:r>
            <w:r>
              <w:rPr>
                <w:rFonts w:cstheme="minorHAnsi"/>
                <w:lang w:val="fr-FR"/>
              </w:rPr>
              <w:t xml:space="preserve"> </w:t>
            </w:r>
            <w:r w:rsidRPr="00C13ED0">
              <w:rPr>
                <w:rFonts w:cstheme="minorHAnsi"/>
                <w:lang w:val="fr-FR"/>
              </w:rPr>
              <w:t>pharmacie et de sciences. Elle se classe aujourd'hui parmi les premières universités</w:t>
            </w:r>
            <w:r>
              <w:rPr>
                <w:rFonts w:cstheme="minorHAnsi"/>
                <w:lang w:val="fr-FR"/>
              </w:rPr>
              <w:t xml:space="preserve"> </w:t>
            </w:r>
            <w:r w:rsidRPr="00C13ED0">
              <w:rPr>
                <w:rFonts w:cstheme="minorHAnsi"/>
                <w:lang w:val="fr-FR"/>
              </w:rPr>
              <w:t>françaises par son rayonnement scientifique, la diversité de ses laboratoires et les formations qu'elle</w:t>
            </w:r>
            <w:r>
              <w:rPr>
                <w:rFonts w:cstheme="minorHAnsi"/>
                <w:lang w:val="fr-FR"/>
              </w:rPr>
              <w:t xml:space="preserve"> </w:t>
            </w:r>
            <w:r w:rsidRPr="00C13ED0">
              <w:rPr>
                <w:rFonts w:cstheme="minorHAnsi"/>
                <w:lang w:val="fr-FR"/>
              </w:rPr>
              <w:t>propose en sciences, santé, sport, technologie et ingénierie.</w:t>
            </w:r>
          </w:p>
          <w:p w:rsidR="00656EE9" w:rsidRDefault="00656EE9" w:rsidP="003A252F">
            <w:pPr>
              <w:jc w:val="left"/>
              <w:rPr>
                <w:lang w:val="fr-FR"/>
              </w:rPr>
            </w:pPr>
            <w:r w:rsidRPr="00B87F3C">
              <w:rPr>
                <w:lang w:val="fr-FR"/>
              </w:rPr>
              <w:t>L</w:t>
            </w:r>
            <w:r w:rsidR="00B71FC0">
              <w:rPr>
                <w:lang w:val="fr-FR"/>
              </w:rPr>
              <w:t xml:space="preserve">a </w:t>
            </w:r>
            <w:r w:rsidRPr="00B87F3C">
              <w:rPr>
                <w:lang w:val="fr-FR"/>
              </w:rPr>
              <w:t>personne recrutée rejoindr</w:t>
            </w:r>
            <w:r w:rsidR="00B71FC0">
              <w:rPr>
                <w:lang w:val="fr-FR"/>
              </w:rPr>
              <w:t>a</w:t>
            </w:r>
            <w:r w:rsidRPr="00B87F3C">
              <w:rPr>
                <w:lang w:val="fr-FR"/>
              </w:rPr>
              <w:t xml:space="preserve"> la Direction</w:t>
            </w:r>
            <w:r>
              <w:rPr>
                <w:lang w:val="fr-FR"/>
              </w:rPr>
              <w:t xml:space="preserve"> des mobilités et des formations internationales</w:t>
            </w:r>
            <w:r w:rsidRPr="00B87F3C">
              <w:rPr>
                <w:lang w:val="fr-FR"/>
              </w:rPr>
              <w:t xml:space="preserve">, composée de </w:t>
            </w:r>
            <w:r>
              <w:rPr>
                <w:lang w:val="fr-FR"/>
              </w:rPr>
              <w:t xml:space="preserve">9 </w:t>
            </w:r>
            <w:r w:rsidRPr="00B87F3C">
              <w:rPr>
                <w:lang w:val="fr-FR"/>
              </w:rPr>
              <w:t>personnes</w:t>
            </w:r>
            <w:r>
              <w:rPr>
                <w:lang w:val="fr-FR"/>
              </w:rPr>
              <w:t xml:space="preserve"> et rattachée au Domaine Formation et Vie Universitaire.</w:t>
            </w:r>
          </w:p>
          <w:p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 xml:space="preserve">La </w:t>
            </w:r>
            <w:r>
              <w:rPr>
                <w:lang w:val="fr-FR"/>
              </w:rPr>
              <w:t>DMFI</w:t>
            </w:r>
            <w:r w:rsidRPr="005745C6">
              <w:rPr>
                <w:lang w:val="fr-FR"/>
              </w:rPr>
              <w:t xml:space="preserve"> pilote, dans le cadre d’accords de coopération internationale, les activités liées à la mobilité internationale des étudiants, des enseignants-chercheurs ainsi que du personnel administratif. </w:t>
            </w:r>
          </w:p>
          <w:p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 xml:space="preserve">Ces principales missions sont les suivantes : </w:t>
            </w:r>
          </w:p>
          <w:p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>•</w:t>
            </w:r>
            <w:r w:rsidRPr="005745C6">
              <w:rPr>
                <w:lang w:val="fr-FR"/>
              </w:rPr>
              <w:tab/>
              <w:t xml:space="preserve">Organiser la mobilité internationale de nos étudiants et membres du personnel (enseignants-chercheurs et administratifs) :  </w:t>
            </w:r>
          </w:p>
          <w:p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>•</w:t>
            </w:r>
            <w:r w:rsidRPr="005745C6">
              <w:rPr>
                <w:lang w:val="fr-FR"/>
              </w:rPr>
              <w:tab/>
              <w:t xml:space="preserve">Accueillir les étudiants, enseignants-chercheurs et personnels scientifiques et administratifs : </w:t>
            </w:r>
          </w:p>
          <w:p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>•</w:t>
            </w:r>
            <w:r w:rsidRPr="005745C6">
              <w:rPr>
                <w:lang w:val="fr-FR"/>
              </w:rPr>
              <w:tab/>
              <w:t>Etablir des partenariats internationaux (accords-cadres, accords d’échange, doubles-diplômes) avec des universités et institutions étrangères afin de faciliter la mobilité des étudiants et du personnel et de leur permettre de participer à des programmes d’échanges ou d’études à l’étranger</w:t>
            </w:r>
          </w:p>
          <w:p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>•</w:t>
            </w:r>
            <w:r w:rsidRPr="005745C6">
              <w:rPr>
                <w:lang w:val="fr-FR"/>
              </w:rPr>
              <w:tab/>
              <w:t>Promouvoir la mobilité internationale auprès des étudiants, des enseignants-chercheurs et du personnel administratif :</w:t>
            </w:r>
          </w:p>
          <w:p w:rsidR="00656EE9" w:rsidRPr="00A307AE" w:rsidRDefault="00656EE9" w:rsidP="003A252F">
            <w:pPr>
              <w:jc w:val="left"/>
              <w:rPr>
                <w:rFonts w:cstheme="minorHAnsi"/>
                <w:lang w:val="fr-FR"/>
              </w:rPr>
            </w:pPr>
          </w:p>
        </w:tc>
      </w:tr>
    </w:tbl>
    <w:p w:rsidR="00656EE9" w:rsidRPr="00A307AE" w:rsidRDefault="00656EE9" w:rsidP="00656EE9"/>
    <w:p w:rsidR="00656EE9" w:rsidRPr="00A307AE" w:rsidRDefault="00656EE9" w:rsidP="00656EE9">
      <w:r w:rsidRPr="00A307AE">
        <w:br w:type="page"/>
      </w:r>
    </w:p>
    <w:tbl>
      <w:tblPr>
        <w:tblStyle w:val="TableNormal"/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228"/>
      </w:tblGrid>
      <w:tr w:rsidR="00656EE9" w:rsidRPr="00A307AE" w:rsidTr="00656EE9">
        <w:trPr>
          <w:trHeight w:val="3229"/>
        </w:trPr>
        <w:tc>
          <w:tcPr>
            <w:tcW w:w="2412" w:type="dxa"/>
          </w:tcPr>
          <w:p w:rsidR="00656EE9" w:rsidRPr="00A307AE" w:rsidRDefault="00656EE9" w:rsidP="003A252F">
            <w:pPr>
              <w:jc w:val="left"/>
              <w:rPr>
                <w:b/>
                <w:lang w:val="fr-FR"/>
              </w:rPr>
            </w:pPr>
            <w:r w:rsidRPr="00A307AE">
              <w:rPr>
                <w:b/>
                <w:lang w:val="fr-FR"/>
              </w:rPr>
              <w:lastRenderedPageBreak/>
              <w:t>Missions</w:t>
            </w:r>
            <w:r w:rsidRPr="00A307AE">
              <w:rPr>
                <w:b/>
                <w:spacing w:val="-1"/>
                <w:lang w:val="fr-FR"/>
              </w:rPr>
              <w:t xml:space="preserve"> </w:t>
            </w:r>
            <w:r w:rsidRPr="00A307AE">
              <w:rPr>
                <w:b/>
                <w:lang w:val="fr-FR"/>
              </w:rPr>
              <w:t>du</w:t>
            </w:r>
            <w:r w:rsidRPr="00A307AE">
              <w:rPr>
                <w:b/>
                <w:spacing w:val="-2"/>
                <w:lang w:val="fr-FR"/>
              </w:rPr>
              <w:t xml:space="preserve"> </w:t>
            </w:r>
            <w:r w:rsidRPr="00A307AE">
              <w:rPr>
                <w:b/>
                <w:lang w:val="fr-FR"/>
              </w:rPr>
              <w:t>poste</w:t>
            </w:r>
          </w:p>
          <w:p w:rsidR="00656EE9" w:rsidRPr="00A307AE" w:rsidRDefault="00656EE9" w:rsidP="003A252F">
            <w:pPr>
              <w:jc w:val="left"/>
              <w:rPr>
                <w:i/>
                <w:lang w:val="fr-FR"/>
              </w:rPr>
            </w:pPr>
            <w:r w:rsidRPr="00A307AE">
              <w:rPr>
                <w:i/>
                <w:lang w:val="fr-FR"/>
              </w:rPr>
              <w:t>Maximum 3000 caractères</w:t>
            </w:r>
          </w:p>
        </w:tc>
        <w:tc>
          <w:tcPr>
            <w:tcW w:w="7228" w:type="dxa"/>
          </w:tcPr>
          <w:p w:rsidR="00656EE9" w:rsidRPr="00A307AE" w:rsidRDefault="00656EE9" w:rsidP="003A252F">
            <w:pPr>
              <w:jc w:val="left"/>
              <w:rPr>
                <w:lang w:val="fr-FR"/>
              </w:rPr>
            </w:pPr>
            <w:r w:rsidRPr="00A307AE">
              <w:rPr>
                <w:u w:val="single"/>
                <w:lang w:val="fr-FR"/>
              </w:rPr>
              <w:t>Synthèse</w:t>
            </w:r>
            <w:r w:rsidRPr="00A307AE">
              <w:rPr>
                <w:spacing w:val="-2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des</w:t>
            </w:r>
            <w:r w:rsidRPr="00A307AE">
              <w:rPr>
                <w:spacing w:val="-3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missions</w:t>
            </w:r>
            <w:r w:rsidRPr="00A307AE">
              <w:rPr>
                <w:spacing w:val="-3"/>
                <w:lang w:val="fr-FR"/>
              </w:rPr>
              <w:t xml:space="preserve"> </w:t>
            </w:r>
            <w:r w:rsidRPr="00A307AE">
              <w:rPr>
                <w:lang w:val="fr-FR"/>
              </w:rPr>
              <w:t>:</w:t>
            </w:r>
          </w:p>
          <w:p w:rsidR="00656EE9" w:rsidRPr="00B90D2A" w:rsidRDefault="00656EE9" w:rsidP="003A252F">
            <w:pPr>
              <w:jc w:val="left"/>
              <w:rPr>
                <w:rFonts w:cstheme="minorHAnsi"/>
                <w:lang w:val="fr-FR"/>
              </w:rPr>
            </w:pPr>
            <w:r w:rsidRPr="00B90D2A">
              <w:rPr>
                <w:rFonts w:cstheme="minorHAnsi"/>
                <w:lang w:val="fr-FR"/>
              </w:rPr>
              <w:t>Appui à la DMFI dans le cadre de l’accueil des étudiants internationaux</w:t>
            </w:r>
            <w:r>
              <w:rPr>
                <w:rFonts w:cstheme="minorHAnsi"/>
                <w:lang w:val="fr-FR"/>
              </w:rPr>
              <w:t>.</w:t>
            </w:r>
          </w:p>
          <w:p w:rsidR="00656EE9" w:rsidRPr="00A307AE" w:rsidRDefault="00656EE9" w:rsidP="003A252F">
            <w:pPr>
              <w:jc w:val="left"/>
              <w:rPr>
                <w:lang w:val="fr-FR"/>
              </w:rPr>
            </w:pPr>
            <w:r w:rsidRPr="00A307AE">
              <w:rPr>
                <w:u w:val="single"/>
                <w:lang w:val="fr-FR"/>
              </w:rPr>
              <w:t>Activités</w:t>
            </w:r>
            <w:r w:rsidRPr="00A307AE">
              <w:rPr>
                <w:spacing w:val="-2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principales</w:t>
            </w:r>
            <w:r w:rsidRPr="00A307AE">
              <w:rPr>
                <w:spacing w:val="-1"/>
                <w:lang w:val="fr-FR"/>
              </w:rPr>
              <w:t xml:space="preserve"> </w:t>
            </w:r>
            <w:r w:rsidRPr="00A307AE">
              <w:rPr>
                <w:lang w:val="fr-FR"/>
              </w:rPr>
              <w:t>:</w:t>
            </w:r>
          </w:p>
          <w:p w:rsidR="00656EE9" w:rsidRDefault="00656EE9" w:rsidP="003A252F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En support à la DMFI, vous aiderez le pôle accueil dans l’accueil et l’orientation des étudiants internationaux lors de la rentrée universitaire 202</w:t>
            </w:r>
            <w:r w:rsidR="00B71FC0">
              <w:rPr>
                <w:lang w:val="fr-FR"/>
              </w:rPr>
              <w:t>5</w:t>
            </w:r>
            <w:r>
              <w:rPr>
                <w:lang w:val="fr-FR"/>
              </w:rPr>
              <w:t>-202</w:t>
            </w:r>
            <w:r w:rsidR="00B71FC0">
              <w:rPr>
                <w:lang w:val="fr-FR"/>
              </w:rPr>
              <w:t>6</w:t>
            </w:r>
            <w:r>
              <w:rPr>
                <w:lang w:val="fr-FR"/>
              </w:rPr>
              <w:t>.</w:t>
            </w:r>
          </w:p>
          <w:p w:rsidR="00656EE9" w:rsidRPr="00A307AE" w:rsidRDefault="00656EE9" w:rsidP="003A252F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En particulier, vous aiderez et conseillerez les étudiants internationaux à la recherche d’un logement étudiant pour la rentrée.</w:t>
            </w:r>
          </w:p>
          <w:p w:rsidR="00656EE9" w:rsidRDefault="00656EE9" w:rsidP="003A252F">
            <w:pPr>
              <w:jc w:val="left"/>
              <w:rPr>
                <w:lang w:val="fr-FR"/>
              </w:rPr>
            </w:pPr>
            <w:r w:rsidRPr="00A307AE">
              <w:rPr>
                <w:u w:val="single"/>
                <w:lang w:val="fr-FR"/>
              </w:rPr>
              <w:t>Activités secondaires </w:t>
            </w:r>
            <w:r w:rsidRPr="00A307AE">
              <w:rPr>
                <w:lang w:val="fr-FR"/>
              </w:rPr>
              <w:t>:</w:t>
            </w:r>
          </w:p>
          <w:p w:rsidR="00656EE9" w:rsidRPr="00A307AE" w:rsidRDefault="00656EE9" w:rsidP="003A252F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Aide et appui ponctuel sur des tâches récurrentes de relations internationales</w:t>
            </w:r>
          </w:p>
        </w:tc>
      </w:tr>
      <w:tr w:rsidR="00656EE9" w:rsidRPr="00A307AE" w:rsidTr="00656EE9">
        <w:trPr>
          <w:trHeight w:val="200"/>
        </w:trPr>
        <w:tc>
          <w:tcPr>
            <w:tcW w:w="2412" w:type="dxa"/>
          </w:tcPr>
          <w:p w:rsidR="00656EE9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 w:rsidRPr="00A307AE">
              <w:rPr>
                <w:rFonts w:cstheme="minorHAnsi"/>
                <w:b/>
                <w:lang w:val="fr-FR"/>
              </w:rPr>
              <w:t>Compétences</w:t>
            </w:r>
            <w:r w:rsidRPr="00A307AE">
              <w:rPr>
                <w:rFonts w:cstheme="minorHAnsi"/>
                <w:b/>
                <w:spacing w:val="-2"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lang w:val="fr-FR"/>
              </w:rPr>
              <w:t>et aptitudes</w:t>
            </w:r>
          </w:p>
          <w:p w:rsidR="00656EE9" w:rsidRPr="00A307AE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 w:rsidRPr="00A307AE">
              <w:rPr>
                <w:i/>
                <w:lang w:val="fr-FR"/>
              </w:rPr>
              <w:t>Maximum 3000 caractères</w:t>
            </w:r>
          </w:p>
          <w:p w:rsidR="00656EE9" w:rsidRPr="00A307AE" w:rsidRDefault="00656EE9" w:rsidP="003A252F">
            <w:pPr>
              <w:jc w:val="left"/>
              <w:rPr>
                <w:rFonts w:hAnsi="Times New Roman"/>
                <w:lang w:val="fr-FR"/>
              </w:rPr>
            </w:pPr>
          </w:p>
        </w:tc>
        <w:tc>
          <w:tcPr>
            <w:tcW w:w="7228" w:type="dxa"/>
          </w:tcPr>
          <w:p w:rsidR="00656EE9" w:rsidRDefault="00656EE9" w:rsidP="003A252F">
            <w:pPr>
              <w:jc w:val="left"/>
              <w:rPr>
                <w:u w:val="single"/>
                <w:lang w:val="fr-FR"/>
              </w:rPr>
            </w:pPr>
            <w:r w:rsidRPr="00A307AE">
              <w:rPr>
                <w:u w:val="single"/>
                <w:lang w:val="fr-FR"/>
              </w:rPr>
              <w:t>Savoirs</w:t>
            </w:r>
            <w:r w:rsidRPr="00A307AE">
              <w:rPr>
                <w:spacing w:val="-2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généraux,</w:t>
            </w:r>
            <w:r w:rsidRPr="00A307AE">
              <w:rPr>
                <w:spacing w:val="-4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théoriques</w:t>
            </w:r>
            <w:r w:rsidRPr="00A307AE">
              <w:rPr>
                <w:spacing w:val="-5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ou</w:t>
            </w:r>
            <w:r w:rsidRPr="00A307AE">
              <w:rPr>
                <w:spacing w:val="-2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disciplinaires</w:t>
            </w:r>
            <w:r w:rsidRPr="00A307AE">
              <w:rPr>
                <w:spacing w:val="-5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:</w:t>
            </w:r>
          </w:p>
          <w:p w:rsidR="00656EE9" w:rsidRPr="004219CC" w:rsidRDefault="00656EE9" w:rsidP="00656EE9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lang w:val="fr-FR"/>
              </w:rPr>
            </w:pPr>
            <w:r>
              <w:rPr>
                <w:rFonts w:eastAsia="Times New Roman" w:cstheme="minorHAnsi"/>
                <w:lang w:val="fr-FR" w:eastAsia="fr-FR"/>
              </w:rPr>
              <w:t>Anglais niveau B2 ou plus</w:t>
            </w:r>
          </w:p>
          <w:p w:rsidR="00656EE9" w:rsidRPr="00B90D2A" w:rsidRDefault="00656EE9" w:rsidP="003A252F">
            <w:pPr>
              <w:jc w:val="left"/>
              <w:rPr>
                <w:u w:val="single"/>
                <w:lang w:val="fr-FR"/>
              </w:rPr>
            </w:pPr>
            <w:r w:rsidRPr="00B90D2A">
              <w:rPr>
                <w:u w:val="single"/>
                <w:lang w:val="fr-FR"/>
              </w:rPr>
              <w:t>Savoir-faire technique :</w:t>
            </w:r>
          </w:p>
          <w:p w:rsidR="00656EE9" w:rsidRPr="00B90D2A" w:rsidRDefault="00656EE9" w:rsidP="00656EE9">
            <w:pPr>
              <w:pStyle w:val="Paragraphedeliste"/>
              <w:numPr>
                <w:ilvl w:val="0"/>
                <w:numId w:val="2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Savoir hiérarchiser les tâches confiées et les impératifs du service</w:t>
            </w:r>
          </w:p>
          <w:p w:rsidR="00656EE9" w:rsidRPr="00B90D2A" w:rsidRDefault="00656EE9" w:rsidP="00656EE9">
            <w:pPr>
              <w:pStyle w:val="Paragraphedeliste"/>
              <w:numPr>
                <w:ilvl w:val="0"/>
                <w:numId w:val="2"/>
              </w:numPr>
              <w:jc w:val="left"/>
              <w:rPr>
                <w:u w:val="single"/>
                <w:lang w:val="fr-FR"/>
              </w:rPr>
            </w:pPr>
            <w:r w:rsidRPr="00B90D2A">
              <w:rPr>
                <w:lang w:val="fr-FR"/>
              </w:rPr>
              <w:t>Avoir un sens accru de l'organisation et faire preuve de rigueur</w:t>
            </w:r>
          </w:p>
          <w:p w:rsidR="00D6520F" w:rsidRDefault="00656EE9" w:rsidP="003A252F">
            <w:pPr>
              <w:jc w:val="left"/>
              <w:rPr>
                <w:u w:val="single"/>
                <w:lang w:val="fr-FR"/>
              </w:rPr>
            </w:pPr>
            <w:r w:rsidRPr="00B90D2A">
              <w:rPr>
                <w:u w:val="single"/>
                <w:lang w:val="fr-FR"/>
              </w:rPr>
              <w:t>Savoirs comportementaux :</w:t>
            </w:r>
          </w:p>
          <w:p w:rsidR="00D6520F" w:rsidRDefault="00D6520F" w:rsidP="00A43347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Bonne gestion du stress</w:t>
            </w:r>
            <w:r>
              <w:rPr>
                <w:lang w:val="fr-FR"/>
              </w:rPr>
              <w:t xml:space="preserve"> et des conflits</w:t>
            </w:r>
          </w:p>
          <w:p w:rsidR="00D6520F" w:rsidRDefault="00656EE9" w:rsidP="00B0181F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Avoir le sens du contact</w:t>
            </w:r>
          </w:p>
          <w:p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Capacité à travailler en autonomie sur son poste</w:t>
            </w:r>
          </w:p>
          <w:p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Faire preuve d'initiative</w:t>
            </w:r>
          </w:p>
          <w:p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Aptitude à une adaptation rapide sur le poste</w:t>
            </w:r>
          </w:p>
          <w:p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Aptitude au travail en équipe et à l'entraide</w:t>
            </w:r>
          </w:p>
          <w:p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Faire preuve de polyvalence</w:t>
            </w:r>
          </w:p>
          <w:p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Bonne gestion du stress</w:t>
            </w:r>
          </w:p>
          <w:p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Savoir transmettre l'information</w:t>
            </w:r>
          </w:p>
          <w:p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sz w:val="18"/>
                <w:lang w:val="fr-FR"/>
              </w:rPr>
            </w:pPr>
            <w:r w:rsidRPr="00B90D2A">
              <w:rPr>
                <w:lang w:val="fr-FR"/>
              </w:rPr>
              <w:t>Avoir les valeurs du service rendu</w:t>
            </w:r>
          </w:p>
        </w:tc>
      </w:tr>
      <w:tr w:rsidR="00656EE9" w:rsidRPr="00A307AE" w:rsidTr="003A2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7"/>
        </w:trPr>
        <w:tc>
          <w:tcPr>
            <w:tcW w:w="2412" w:type="dxa"/>
          </w:tcPr>
          <w:p w:rsidR="00656EE9" w:rsidRPr="00656EE9" w:rsidRDefault="00656EE9" w:rsidP="003A252F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  <w:lang w:val="fr-FR"/>
              </w:rPr>
            </w:pPr>
            <w:r w:rsidRPr="00B54A72">
              <w:rPr>
                <w:lang w:val="fr-FR"/>
              </w:rPr>
              <w:br w:type="page"/>
            </w:r>
            <w:r w:rsidRPr="00656EE9">
              <w:rPr>
                <w:b/>
              </w:rPr>
              <w:t>S</w:t>
            </w:r>
            <w:proofErr w:type="spellStart"/>
            <w:r w:rsidRPr="00656EE9">
              <w:rPr>
                <w:rFonts w:asciiTheme="minorHAnsi" w:hAnsiTheme="minorHAnsi" w:cstheme="minorHAnsi"/>
                <w:b/>
                <w:lang w:val="fr-FR"/>
              </w:rPr>
              <w:t>tatut</w:t>
            </w:r>
            <w:proofErr w:type="spellEnd"/>
          </w:p>
        </w:tc>
        <w:tc>
          <w:tcPr>
            <w:tcW w:w="7228" w:type="dxa"/>
          </w:tcPr>
          <w:p w:rsidR="00656EE9" w:rsidRPr="00A307AE" w:rsidRDefault="00B71FC0" w:rsidP="003A252F">
            <w:pPr>
              <w:pStyle w:val="TableParagraph"/>
              <w:spacing w:line="250" w:lineRule="exact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Contrat étudiant</w:t>
            </w:r>
          </w:p>
          <w:p w:rsidR="00656EE9" w:rsidRPr="00A307AE" w:rsidRDefault="00656EE9" w:rsidP="003A252F">
            <w:pPr>
              <w:pStyle w:val="TableParagraph"/>
              <w:spacing w:line="252" w:lineRule="exac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56EE9" w:rsidRPr="00A307AE" w:rsidTr="003A2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7"/>
        </w:trPr>
        <w:tc>
          <w:tcPr>
            <w:tcW w:w="2412" w:type="dxa"/>
          </w:tcPr>
          <w:p w:rsidR="00656EE9" w:rsidRPr="00A307AE" w:rsidRDefault="00656EE9" w:rsidP="003A252F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  <w:lang w:val="fr-FR"/>
              </w:rPr>
            </w:pPr>
            <w:r w:rsidRPr="00A307AE">
              <w:rPr>
                <w:rFonts w:asciiTheme="minorHAnsi" w:hAnsiTheme="minorHAnsi" w:cstheme="minorHAnsi"/>
                <w:b/>
                <w:lang w:val="fr-FR"/>
              </w:rPr>
              <w:t>Rémunération</w:t>
            </w:r>
          </w:p>
        </w:tc>
        <w:tc>
          <w:tcPr>
            <w:tcW w:w="7228" w:type="dxa"/>
          </w:tcPr>
          <w:p w:rsidR="00656EE9" w:rsidRPr="00A307AE" w:rsidRDefault="00656EE9" w:rsidP="003A252F">
            <w:pPr>
              <w:pStyle w:val="TableParagraph"/>
              <w:spacing w:line="249" w:lineRule="auto"/>
              <w:ind w:left="176" w:right="461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Taux horaire en vigueur pour </w:t>
            </w:r>
            <w:r w:rsidR="00B71FC0">
              <w:rPr>
                <w:rFonts w:asciiTheme="minorHAnsi" w:hAnsiTheme="minorHAnsi" w:cstheme="minorHAnsi"/>
                <w:lang w:val="fr-FR"/>
              </w:rPr>
              <w:t>les contrats étudiants</w:t>
            </w:r>
          </w:p>
        </w:tc>
      </w:tr>
      <w:tr w:rsidR="00656EE9" w:rsidRPr="00A307AE" w:rsidTr="003A2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87"/>
        </w:trPr>
        <w:tc>
          <w:tcPr>
            <w:tcW w:w="2412" w:type="dxa"/>
          </w:tcPr>
          <w:p w:rsidR="00656EE9" w:rsidRPr="00A307AE" w:rsidRDefault="00656EE9" w:rsidP="003A252F">
            <w:pPr>
              <w:pStyle w:val="TableParagraph"/>
              <w:ind w:right="1061"/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Con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>tact &amp;</w:t>
            </w:r>
            <w:r>
              <w:rPr>
                <w:rFonts w:asciiTheme="minorHAnsi" w:hAnsiTheme="minorHAnsi" w:cstheme="minorHAnsi"/>
                <w:b/>
                <w:spacing w:val="1"/>
                <w:lang w:val="fr-FR"/>
              </w:rPr>
              <w:t xml:space="preserve"> c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>andidatur</w:t>
            </w:r>
            <w:r>
              <w:rPr>
                <w:rFonts w:asciiTheme="minorHAnsi" w:hAnsiTheme="minorHAnsi" w:cstheme="minorHAnsi"/>
                <w:b/>
                <w:lang w:val="fr-FR"/>
              </w:rPr>
              <w:t>e :</w:t>
            </w:r>
          </w:p>
        </w:tc>
        <w:tc>
          <w:tcPr>
            <w:tcW w:w="7228" w:type="dxa"/>
          </w:tcPr>
          <w:p w:rsidR="00656EE9" w:rsidRPr="00A307AE" w:rsidRDefault="00656EE9" w:rsidP="003A252F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lang w:val="fr-FR"/>
              </w:rPr>
            </w:pPr>
            <w:r w:rsidRPr="00A307AE">
              <w:rPr>
                <w:rFonts w:asciiTheme="minorHAnsi" w:hAnsiTheme="minorHAnsi" w:cstheme="minorHAnsi"/>
                <w:b/>
                <w:lang w:val="fr-FR"/>
              </w:rPr>
              <w:t>CONTACTS</w:t>
            </w:r>
            <w:r w:rsidRPr="00A307AE">
              <w:rPr>
                <w:rFonts w:asciiTheme="minorHAnsi" w:hAnsiTheme="minorHAnsi" w:cstheme="minorHAnsi"/>
                <w:b/>
                <w:spacing w:val="-2"/>
                <w:lang w:val="fr-FR"/>
              </w:rPr>
              <w:t xml:space="preserve"> 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>:</w:t>
            </w:r>
          </w:p>
          <w:p w:rsidR="00656EE9" w:rsidRPr="00A307AE" w:rsidRDefault="00656EE9" w:rsidP="003A252F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31"/>
                <w:lang w:val="fr-FR"/>
              </w:rPr>
            </w:pPr>
          </w:p>
          <w:p w:rsidR="00656EE9" w:rsidRDefault="00656EE9" w:rsidP="003A252F">
            <w:pPr>
              <w:pStyle w:val="TableParagraph"/>
              <w:ind w:right="958"/>
              <w:rPr>
                <w:rFonts w:asciiTheme="minorHAnsi" w:hAnsiTheme="minorHAnsi" w:cstheme="minorHAnsi"/>
                <w:b/>
                <w:lang w:val="fr-FR"/>
              </w:rPr>
            </w:pPr>
            <w:r w:rsidRPr="00A307AE">
              <w:rPr>
                <w:rFonts w:asciiTheme="minorHAnsi" w:hAnsiTheme="minorHAnsi" w:cstheme="minorHAnsi"/>
                <w:b/>
                <w:lang w:val="fr-FR"/>
              </w:rPr>
              <w:t xml:space="preserve">Adresser lettre de motivation + CV en précisant l’intitulé </w:t>
            </w:r>
            <w:r w:rsidRPr="003920D6">
              <w:rPr>
                <w:rFonts w:asciiTheme="minorHAnsi" w:hAnsiTheme="minorHAnsi" w:cstheme="minorHAnsi"/>
                <w:b/>
                <w:u w:val="single"/>
                <w:lang w:val="fr-FR"/>
              </w:rPr>
              <w:t>de</w:t>
            </w:r>
            <w:r w:rsidRPr="003920D6">
              <w:rPr>
                <w:rFonts w:asciiTheme="minorHAnsi" w:hAnsiTheme="minorHAnsi" w:cstheme="minorHAnsi"/>
                <w:b/>
                <w:spacing w:val="-1"/>
                <w:u w:val="single"/>
                <w:lang w:val="fr-FR"/>
              </w:rPr>
              <w:t xml:space="preserve"> </w:t>
            </w:r>
            <w:r w:rsidRPr="003920D6">
              <w:rPr>
                <w:rFonts w:asciiTheme="minorHAnsi" w:hAnsiTheme="minorHAnsi" w:cstheme="minorHAnsi"/>
                <w:b/>
                <w:u w:val="single"/>
                <w:lang w:val="fr-FR"/>
              </w:rPr>
              <w:t>l’offre par mail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 xml:space="preserve"> avant le </w:t>
            </w:r>
            <w:r w:rsidR="00B71FC0">
              <w:rPr>
                <w:rFonts w:asciiTheme="minorHAnsi" w:hAnsiTheme="minorHAnsi" w:cstheme="minorHAnsi"/>
                <w:b/>
                <w:lang w:val="fr-FR"/>
              </w:rPr>
              <w:t>27</w:t>
            </w:r>
            <w:r>
              <w:rPr>
                <w:rFonts w:asciiTheme="minorHAnsi" w:hAnsiTheme="minorHAnsi" w:cstheme="minorHAnsi"/>
                <w:b/>
                <w:lang w:val="fr-FR"/>
              </w:rPr>
              <w:t>/</w:t>
            </w:r>
            <w:r w:rsidR="00B71FC0">
              <w:rPr>
                <w:rFonts w:asciiTheme="minorHAnsi" w:hAnsiTheme="minorHAnsi" w:cstheme="minorHAnsi"/>
                <w:b/>
                <w:lang w:val="fr-FR"/>
              </w:rPr>
              <w:t>06/</w:t>
            </w:r>
            <w:r>
              <w:rPr>
                <w:rFonts w:asciiTheme="minorHAnsi" w:hAnsiTheme="minorHAnsi" w:cstheme="minorHAnsi"/>
                <w:b/>
                <w:lang w:val="fr-FR"/>
              </w:rPr>
              <w:t>202</w:t>
            </w:r>
            <w:r w:rsidR="00B71FC0">
              <w:rPr>
                <w:rFonts w:asciiTheme="minorHAnsi" w:hAnsiTheme="minorHAnsi" w:cstheme="minorHAnsi"/>
                <w:b/>
                <w:lang w:val="fr-FR"/>
              </w:rPr>
              <w:t>5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 xml:space="preserve"> à :</w:t>
            </w:r>
          </w:p>
          <w:p w:rsidR="00656EE9" w:rsidRDefault="00656EE9" w:rsidP="003A252F">
            <w:pPr>
              <w:pStyle w:val="TableParagraph"/>
              <w:ind w:right="958"/>
              <w:rPr>
                <w:rFonts w:asciiTheme="minorHAnsi" w:hAnsiTheme="minorHAnsi" w:cstheme="minorHAnsi"/>
                <w:b/>
                <w:lang w:val="fr-FR"/>
              </w:rPr>
            </w:pPr>
          </w:p>
          <w:p w:rsidR="00656EE9" w:rsidRPr="003920D6" w:rsidRDefault="00656EE9" w:rsidP="003A252F">
            <w:pPr>
              <w:pStyle w:val="TableParagraph"/>
              <w:ind w:right="958"/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thibault.barbe1@univ-tlse3.fr</w:t>
            </w:r>
          </w:p>
        </w:tc>
      </w:tr>
    </w:tbl>
    <w:p w:rsidR="00913154" w:rsidRPr="000743BD" w:rsidRDefault="00913154" w:rsidP="00913154">
      <w:pPr>
        <w:rPr>
          <w:rFonts w:ascii="Arial" w:hAnsi="Arial" w:cs="Arial"/>
        </w:rPr>
      </w:pPr>
    </w:p>
    <w:sectPr w:rsidR="00913154" w:rsidRPr="000743BD" w:rsidSect="00F529C4">
      <w:headerReference w:type="first" r:id="rId8"/>
      <w:footerReference w:type="first" r:id="rId9"/>
      <w:pgSz w:w="11906" w:h="16838"/>
      <w:pgMar w:top="964" w:right="964" w:bottom="964" w:left="96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EE9" w:rsidRDefault="00656EE9" w:rsidP="0073324D">
      <w:r>
        <w:separator/>
      </w:r>
    </w:p>
  </w:endnote>
  <w:endnote w:type="continuationSeparator" w:id="0">
    <w:p w:rsidR="00656EE9" w:rsidRDefault="00656EE9" w:rsidP="0073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9C4" w:rsidRPr="0073324D" w:rsidRDefault="00F529C4" w:rsidP="00F529C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 xml:space="preserve">Tél : +33 5 61 55 XX </w:t>
    </w:r>
    <w:proofErr w:type="spellStart"/>
    <w:r w:rsidRPr="0073324D">
      <w:rPr>
        <w:color w:val="000000" w:themeColor="text1"/>
        <w:sz w:val="14"/>
        <w:szCs w:val="14"/>
      </w:rPr>
      <w:t>XX</w:t>
    </w:r>
    <w:proofErr w:type="spellEnd"/>
  </w:p>
  <w:p w:rsidR="00F529C4" w:rsidRPr="0073324D" w:rsidRDefault="00F529C4" w:rsidP="00F529C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 xml:space="preserve">Mél : </w:t>
    </w:r>
    <w:hyperlink r:id="rId1" w:history="1">
      <w:r w:rsidRPr="0073324D">
        <w:rPr>
          <w:rStyle w:val="Lienhypertexte"/>
          <w:color w:val="000000" w:themeColor="text1"/>
          <w:sz w:val="14"/>
          <w:szCs w:val="14"/>
          <w:u w:val="none"/>
        </w:rPr>
        <w:t>prenom.nom@univ-tlse3.fr</w:t>
      </w:r>
    </w:hyperlink>
  </w:p>
  <w:p w:rsidR="00F529C4" w:rsidRPr="0073324D" w:rsidRDefault="00F529C4" w:rsidP="00F529C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118 route de Narbonne</w:t>
    </w:r>
  </w:p>
  <w:p w:rsidR="00F529C4" w:rsidRPr="00F529C4" w:rsidRDefault="00F529C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31062 Toulouse cedex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EE9" w:rsidRDefault="00656EE9" w:rsidP="0073324D">
      <w:r>
        <w:separator/>
      </w:r>
    </w:p>
  </w:footnote>
  <w:footnote w:type="continuationSeparator" w:id="0">
    <w:p w:rsidR="00656EE9" w:rsidRDefault="00656EE9" w:rsidP="0073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9C4" w:rsidRDefault="00F529C4">
    <w:pPr>
      <w:pStyle w:val="En-tte"/>
    </w:pPr>
    <w:r w:rsidRPr="000743BD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36CA28D5" wp14:editId="75ADAC80">
          <wp:simplePos x="0" y="0"/>
          <wp:positionH relativeFrom="margin">
            <wp:posOffset>0</wp:posOffset>
          </wp:positionH>
          <wp:positionV relativeFrom="margin">
            <wp:posOffset>-99695</wp:posOffset>
          </wp:positionV>
          <wp:extent cx="1211580" cy="1051560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1387" t="12933" r="11021" b="12707"/>
                  <a:stretch/>
                </pic:blipFill>
                <pic:spPr bwMode="auto">
                  <a:xfrm>
                    <a:off x="0" y="0"/>
                    <a:ext cx="1211580" cy="1051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E8F"/>
    <w:multiLevelType w:val="multilevel"/>
    <w:tmpl w:val="5F9A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F1FCF"/>
    <w:multiLevelType w:val="hybridMultilevel"/>
    <w:tmpl w:val="E1F65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76533"/>
    <w:multiLevelType w:val="hybridMultilevel"/>
    <w:tmpl w:val="2730C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E9"/>
    <w:rsid w:val="000743BD"/>
    <w:rsid w:val="00104765"/>
    <w:rsid w:val="00140800"/>
    <w:rsid w:val="002236E6"/>
    <w:rsid w:val="003D7C40"/>
    <w:rsid w:val="004A4399"/>
    <w:rsid w:val="00656EE9"/>
    <w:rsid w:val="0073324D"/>
    <w:rsid w:val="007E3CAF"/>
    <w:rsid w:val="008653BA"/>
    <w:rsid w:val="008E33D4"/>
    <w:rsid w:val="00913154"/>
    <w:rsid w:val="00A81AB2"/>
    <w:rsid w:val="00B54A72"/>
    <w:rsid w:val="00B71FC0"/>
    <w:rsid w:val="00BF0BE7"/>
    <w:rsid w:val="00D55495"/>
    <w:rsid w:val="00D6520F"/>
    <w:rsid w:val="00E21BE5"/>
    <w:rsid w:val="00F529C4"/>
    <w:rsid w:val="00F73154"/>
    <w:rsid w:val="00F7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2F08"/>
  <w15:chartTrackingRefBased/>
  <w15:docId w15:val="{7F701E22-B756-459E-9D4B-FB63BC2E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EE9"/>
    <w:pPr>
      <w:spacing w:after="120"/>
      <w:jc w:val="both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B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32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324D"/>
  </w:style>
  <w:style w:type="paragraph" w:styleId="Pieddepage">
    <w:name w:val="footer"/>
    <w:basedOn w:val="Normal"/>
    <w:link w:val="PieddepageCar"/>
    <w:uiPriority w:val="99"/>
    <w:unhideWhenUsed/>
    <w:rsid w:val="007332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324D"/>
  </w:style>
  <w:style w:type="character" w:styleId="Lienhypertexte">
    <w:name w:val="Hyperlink"/>
    <w:basedOn w:val="Policepardfaut"/>
    <w:uiPriority w:val="99"/>
    <w:unhideWhenUsed/>
    <w:rsid w:val="007332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324D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656EE9"/>
    <w:pPr>
      <w:spacing w:after="0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6EE9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6EE9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656EE9"/>
    <w:rPr>
      <w:rFonts w:eastAsiaTheme="minorEastAsia"/>
      <w:color w:val="5A5A5A" w:themeColor="text1" w:themeTint="A5"/>
      <w:spacing w:val="15"/>
      <w:szCs w:val="22"/>
    </w:rPr>
  </w:style>
  <w:style w:type="table" w:customStyle="1" w:styleId="TableNormal">
    <w:name w:val="Table Normal"/>
    <w:uiPriority w:val="2"/>
    <w:semiHidden/>
    <w:unhideWhenUsed/>
    <w:qFormat/>
    <w:rsid w:val="00656EE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6EE9"/>
    <w:pPr>
      <w:widowControl w:val="0"/>
      <w:autoSpaceDE w:val="0"/>
      <w:autoSpaceDN w:val="0"/>
      <w:spacing w:after="0"/>
      <w:ind w:left="69"/>
      <w:jc w:val="left"/>
    </w:pPr>
    <w:rPr>
      <w:rFonts w:ascii="Arial MT" w:eastAsia="Arial MT" w:hAnsi="Arial MT" w:cs="Arial MT"/>
    </w:rPr>
  </w:style>
  <w:style w:type="paragraph" w:styleId="Paragraphedeliste">
    <w:name w:val="List Paragraph"/>
    <w:basedOn w:val="Normal"/>
    <w:uiPriority w:val="34"/>
    <w:qFormat/>
    <w:rsid w:val="0065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om.nom@univ-tlse3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mboise.private.univ-tlse3.fr\home$\BRT0036A\Downloads\modele-note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modele-note(1)</Template>
  <TotalTime>28</TotalTime>
  <Pages>2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BARBE</dc:creator>
  <cp:keywords/>
  <dc:description/>
  <cp:lastModifiedBy>Thibault BARBE</cp:lastModifiedBy>
  <cp:revision>4</cp:revision>
  <dcterms:created xsi:type="dcterms:W3CDTF">2024-06-14T14:29:00Z</dcterms:created>
  <dcterms:modified xsi:type="dcterms:W3CDTF">2025-05-23T12:39:00Z</dcterms:modified>
</cp:coreProperties>
</file>